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F03" w:rsidRDefault="008A1F03" w:rsidP="008A1F03">
      <w:pPr>
        <w:pStyle w:val="a3"/>
      </w:pPr>
      <w:r>
        <w:rPr>
          <w:rFonts w:ascii="바탕" w:eastAsia="바탕" w:hAnsi="바탕" w:hint="eastAsia"/>
        </w:rPr>
        <w:t>&lt;</w:t>
      </w:r>
      <w:r>
        <w:rPr>
          <w:rFonts w:eastAsia="바탕"/>
        </w:rPr>
        <w:t>분류번호</w:t>
      </w:r>
      <w:r>
        <w:rPr>
          <w:rFonts w:eastAsia="바탕"/>
        </w:rPr>
        <w:t xml:space="preserve"> </w:t>
      </w:r>
      <w:r>
        <w:rPr>
          <w:rFonts w:ascii="바탕" w:eastAsia="바탕" w:hAnsi="바탕" w:hint="eastAsia"/>
        </w:rPr>
        <w:t>121(국소마취</w:t>
      </w:r>
      <w:r>
        <w:rPr>
          <w:rFonts w:eastAsia="바탕"/>
        </w:rPr>
        <w:t>제</w:t>
      </w:r>
      <w:r>
        <w:rPr>
          <w:rFonts w:ascii="바탕" w:eastAsia="바탕" w:hAnsi="바탕" w:hint="eastAsia"/>
        </w:rPr>
        <w:t>)&gt;</w:t>
      </w:r>
    </w:p>
    <w:p w:rsidR="008A1F03" w:rsidRDefault="008A1F03" w:rsidP="008A1F03">
      <w:pPr>
        <w:pStyle w:val="a3"/>
        <w:snapToGrid/>
        <w:rPr>
          <w:rFonts w:ascii="바탕" w:eastAsia="바탕" w:hAnsi="바탕"/>
          <w:sz w:val="22"/>
          <w:szCs w:val="22"/>
        </w:rPr>
      </w:pPr>
    </w:p>
    <w:p w:rsidR="008A1F03" w:rsidRDefault="008A1F03" w:rsidP="008A1F03">
      <w:pPr>
        <w:pStyle w:val="a3"/>
        <w:snapToGrid/>
        <w:rPr>
          <w:b/>
          <w:bCs/>
          <w:sz w:val="24"/>
          <w:szCs w:val="24"/>
        </w:rPr>
      </w:pPr>
      <w:proofErr w:type="spellStart"/>
      <w:r>
        <w:rPr>
          <w:rFonts w:eastAsia="바탕" w:hint="eastAsia"/>
          <w:b/>
          <w:bCs/>
          <w:sz w:val="24"/>
          <w:szCs w:val="24"/>
        </w:rPr>
        <w:t>로피바카인염산염</w:t>
      </w:r>
      <w:proofErr w:type="spellEnd"/>
      <w:r>
        <w:rPr>
          <w:rFonts w:eastAsia="바탕"/>
          <w:b/>
          <w:bCs/>
          <w:sz w:val="24"/>
          <w:szCs w:val="24"/>
        </w:rPr>
        <w:t xml:space="preserve"> </w:t>
      </w:r>
      <w:proofErr w:type="spellStart"/>
      <w:r>
        <w:rPr>
          <w:rFonts w:eastAsia="바탕" w:hint="eastAsia"/>
          <w:b/>
          <w:bCs/>
          <w:sz w:val="24"/>
          <w:szCs w:val="24"/>
        </w:rPr>
        <w:t>주사제</w:t>
      </w:r>
      <w:proofErr w:type="spellEnd"/>
    </w:p>
    <w:p w:rsidR="008A1F03" w:rsidRDefault="008A1F03" w:rsidP="008A1F03">
      <w:pPr>
        <w:pStyle w:val="a3"/>
        <w:rPr>
          <w:rFonts w:ascii="바탕" w:eastAsia="바탕" w:hAnsi="바탕"/>
          <w:b/>
          <w:bCs/>
        </w:rPr>
      </w:pPr>
      <w:proofErr w:type="spellStart"/>
      <w:r>
        <w:rPr>
          <w:rFonts w:ascii="바탕" w:eastAsia="바탕" w:hAnsi="바탕" w:hint="eastAsia"/>
          <w:b/>
          <w:bCs/>
        </w:rPr>
        <w:t>Ropivacaine</w:t>
      </w:r>
      <w:proofErr w:type="spellEnd"/>
      <w:r>
        <w:rPr>
          <w:rFonts w:ascii="바탕" w:eastAsia="바탕" w:hAnsi="바탕" w:hint="eastAsia"/>
          <w:b/>
          <w:bCs/>
        </w:rPr>
        <w:t xml:space="preserve"> </w:t>
      </w:r>
      <w:proofErr w:type="spellStart"/>
      <w:r>
        <w:rPr>
          <w:rFonts w:ascii="바탕" w:eastAsia="바탕" w:hAnsi="바탕" w:hint="eastAsia"/>
          <w:b/>
          <w:bCs/>
        </w:rPr>
        <w:t>HCl</w:t>
      </w:r>
      <w:proofErr w:type="spellEnd"/>
    </w:p>
    <w:p w:rsidR="008A1F03" w:rsidRDefault="008A1F03" w:rsidP="008A1F03">
      <w:pPr>
        <w:pStyle w:val="a3"/>
        <w:rPr>
          <w:rFonts w:ascii="바탕" w:eastAsia="바탕" w:hAnsi="바탕"/>
          <w:b/>
          <w:bCs/>
          <w:sz w:val="22"/>
          <w:szCs w:val="22"/>
        </w:rPr>
      </w:pPr>
    </w:p>
    <w:p w:rsidR="008A1F03" w:rsidRDefault="008A1F03" w:rsidP="008A1F03">
      <w:pPr>
        <w:pStyle w:val="a3"/>
        <w:snapToGrid/>
      </w:pPr>
      <w:r>
        <w:rPr>
          <w:rFonts w:eastAsia="바탕"/>
          <w:b/>
          <w:bCs/>
          <w:sz w:val="24"/>
          <w:szCs w:val="24"/>
        </w:rPr>
        <w:t xml:space="preserve">▶ </w:t>
      </w:r>
      <w:r>
        <w:rPr>
          <w:rFonts w:eastAsia="바탕" w:hint="eastAsia"/>
          <w:b/>
          <w:bCs/>
          <w:sz w:val="24"/>
          <w:szCs w:val="24"/>
        </w:rPr>
        <w:t>사용상의</w:t>
      </w:r>
      <w:r>
        <w:rPr>
          <w:rFonts w:eastAsia="바탕" w:hint="eastAsia"/>
          <w:b/>
          <w:bCs/>
          <w:sz w:val="24"/>
          <w:szCs w:val="24"/>
        </w:rPr>
        <w:t xml:space="preserve"> </w:t>
      </w:r>
      <w:r>
        <w:rPr>
          <w:rFonts w:eastAsia="바탕" w:hint="eastAsia"/>
          <w:b/>
          <w:bCs/>
          <w:sz w:val="24"/>
          <w:szCs w:val="24"/>
        </w:rPr>
        <w:t>주의사항</w:t>
      </w:r>
    </w:p>
    <w:p w:rsidR="008A1F03" w:rsidRPr="008A1F03" w:rsidRDefault="008A1F03" w:rsidP="008A1F03">
      <w:r w:rsidRPr="008A1F03">
        <w:t>1. 경고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 xml:space="preserve">1) 이 약으로 마취를 시행함에 있어 비의도적인 </w:t>
      </w:r>
      <w:proofErr w:type="spellStart"/>
      <w:r w:rsidRPr="008A1F03">
        <w:t>정맥내</w:t>
      </w:r>
      <w:proofErr w:type="spellEnd"/>
      <w:r w:rsidRPr="008A1F03">
        <w:t xml:space="preserve"> 주사와 지주막하 주입으로 심장정지와 </w:t>
      </w:r>
      <w:proofErr w:type="spellStart"/>
      <w:r w:rsidRPr="008A1F03">
        <w:t>심부정맥이</w:t>
      </w:r>
      <w:proofErr w:type="spellEnd"/>
      <w:r w:rsidRPr="008A1F03">
        <w:t xml:space="preserve"> 일어날 수 있다. 사람에게서 성공적인 소생술은 연구되지 않았다. </w:t>
      </w:r>
      <w:proofErr w:type="spellStart"/>
      <w:r w:rsidRPr="008A1F03">
        <w:t>아미드계의</w:t>
      </w:r>
      <w:proofErr w:type="spellEnd"/>
      <w:r w:rsidRPr="008A1F03">
        <w:t xml:space="preserve"> 모든 국소마취제와 마찬가지로 이 약도 충분한 시간간격을 두고 분할하여 용량을 증량하면서 투여해야 한다. 이 약 다량을 급속히 주사해서는 안되므로 외과적 마취 시 신속한 작용발현이 필요한 응급상황에는 권장되지 않는다.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 xml:space="preserve">2) 국소 마취제는 약물과 관련된 독성의 진단 및 처치와 차단제 투여 시 발생할 수 있는 기타 응급상황에 숙련된 전문의에 의해서만 투여되어야 한다. 독성 반응 및 관련된 응급상황에 적절히 대처하는데 필요한 즉각적인 산소 이용, 기타 소생약물, 심폐 소생기기 및 인력이 반드시 준비되어야 한다. 약물 독성에 대한 적절한 처치의 지연이나 어떤 원인으로 인한 환기(호흡)의 부족, 민감성의 변화 등은 </w:t>
      </w:r>
      <w:proofErr w:type="spellStart"/>
      <w:r w:rsidRPr="008A1F03">
        <w:t>산증</w:t>
      </w:r>
      <w:proofErr w:type="spellEnd"/>
      <w:r w:rsidRPr="008A1F03">
        <w:t xml:space="preserve">, 심장정지 및 사망을 유발할 수 있다. 중요한 마취를 주 신경차단(Major Nerve Block)을 받는 환자는 최상의 컨디션으로 유지하고 마취절차 전에 정맥주사 선을 꼽아야 한다. 책임을 맡고 있는 전문의는 약물이 </w:t>
      </w:r>
      <w:proofErr w:type="spellStart"/>
      <w:r w:rsidRPr="008A1F03">
        <w:t>혈관내로</w:t>
      </w:r>
      <w:proofErr w:type="spellEnd"/>
      <w:r w:rsidRPr="008A1F03">
        <w:t xml:space="preserve"> 투여되지 않도록 주의를 기울여야 하며 이상반응, 전신독성 및 기타 합병증을 진단하고 치료하는 것에 대하여 적절한 훈련을 받고 익숙한 전문의여야 한다.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 xml:space="preserve">3) </w:t>
      </w:r>
      <w:proofErr w:type="spellStart"/>
      <w:r w:rsidRPr="008A1F03">
        <w:t>혈관내</w:t>
      </w:r>
      <w:proofErr w:type="spellEnd"/>
      <w:r w:rsidRPr="008A1F03">
        <w:t xml:space="preserve"> 또는 </w:t>
      </w:r>
      <w:proofErr w:type="spellStart"/>
      <w:r w:rsidRPr="008A1F03">
        <w:t>경막내</w:t>
      </w:r>
      <w:proofErr w:type="spellEnd"/>
      <w:r w:rsidRPr="008A1F03">
        <w:t>(</w:t>
      </w:r>
      <w:proofErr w:type="spellStart"/>
      <w:r w:rsidRPr="008A1F03">
        <w:t>intrathecal</w:t>
      </w:r>
      <w:proofErr w:type="spellEnd"/>
      <w:r w:rsidRPr="008A1F03">
        <w:t xml:space="preserve">)에 주사되는 것을 피하기 위해 최초 용량과 계속되는 모든 용량을 주사하기 전 혈액 또는 뇌척수액(이 부위에 적용 시)의 흡인은 필수적이다. 그러나 음성흡인으로 </w:t>
      </w:r>
      <w:proofErr w:type="spellStart"/>
      <w:r w:rsidRPr="008A1F03">
        <w:t>혈관내</w:t>
      </w:r>
      <w:proofErr w:type="spellEnd"/>
      <w:r w:rsidRPr="008A1F03">
        <w:t xml:space="preserve"> 또는 </w:t>
      </w:r>
      <w:proofErr w:type="spellStart"/>
      <w:r w:rsidRPr="008A1F03">
        <w:t>경막내</w:t>
      </w:r>
      <w:proofErr w:type="spellEnd"/>
      <w:r w:rsidRPr="008A1F03">
        <w:t xml:space="preserve"> 주사를 피할 수 있다고 보증할 순 없다. 이 약은 다른 국소마취제나 </w:t>
      </w:r>
      <w:proofErr w:type="spellStart"/>
      <w:r w:rsidRPr="008A1F03">
        <w:t>아미드계</w:t>
      </w:r>
      <w:proofErr w:type="spellEnd"/>
      <w:r w:rsidRPr="008A1F03">
        <w:t xml:space="preserve"> 국소마취제와 구조적으로 관련 있는 약물을 투여하고 있는 환자들에게는 이런 약물의 독성이 부가될 수 있으므로 주의해서 사용해야 한다.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 xml:space="preserve">4) 수술 후 국소 마취제의 </w:t>
      </w:r>
      <w:proofErr w:type="spellStart"/>
      <w:r w:rsidRPr="008A1F03">
        <w:t>관절내</w:t>
      </w:r>
      <w:proofErr w:type="spellEnd"/>
      <w:r w:rsidRPr="008A1F03">
        <w:t xml:space="preserve"> </w:t>
      </w:r>
      <w:proofErr w:type="spellStart"/>
      <w:r w:rsidRPr="008A1F03">
        <w:t>연속점적주사를</w:t>
      </w:r>
      <w:proofErr w:type="spellEnd"/>
      <w:r w:rsidRPr="008A1F03">
        <w:t xml:space="preserve"> 받은 환자에서 연골용해가 발생했다는 </w:t>
      </w:r>
      <w:proofErr w:type="spellStart"/>
      <w:r w:rsidRPr="008A1F03">
        <w:t>시판후조사</w:t>
      </w:r>
      <w:proofErr w:type="spellEnd"/>
      <w:r w:rsidRPr="008A1F03">
        <w:t xml:space="preserve"> 보고가 있었으며, 대부분은 어깨 관절의 연골용해에 대한 것이었다. 이 약의 </w:t>
      </w:r>
      <w:proofErr w:type="spellStart"/>
      <w:r w:rsidRPr="008A1F03">
        <w:t>관절내</w:t>
      </w:r>
      <w:proofErr w:type="spellEnd"/>
      <w:r w:rsidRPr="008A1F03">
        <w:t xml:space="preserve"> </w:t>
      </w:r>
      <w:proofErr w:type="spellStart"/>
      <w:r w:rsidRPr="008A1F03">
        <w:t>연속점적주사는</w:t>
      </w:r>
      <w:proofErr w:type="spellEnd"/>
      <w:r w:rsidRPr="008A1F03">
        <w:t xml:space="preserve"> 허가되지 않았으며, 이에 대한 안전성유효성이 확립된 바 없으므로 </w:t>
      </w:r>
      <w:proofErr w:type="spellStart"/>
      <w:r w:rsidRPr="008A1F03">
        <w:t>연속점적주사로</w:t>
      </w:r>
      <w:proofErr w:type="spellEnd"/>
      <w:r w:rsidRPr="008A1F03">
        <w:t xml:space="preserve"> 투여하지 말아야 한다.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 xml:space="preserve">5) 앰플 </w:t>
      </w:r>
      <w:proofErr w:type="spellStart"/>
      <w:r w:rsidRPr="008A1F03">
        <w:t>주사제는</w:t>
      </w:r>
      <w:proofErr w:type="spellEnd"/>
      <w:r w:rsidRPr="008A1F03">
        <w:t xml:space="preserve"> 용기절단 시, 유리파편이 혼입되어 이상반응을 초래할 수 있으므로 사용 시, 유리파편 혼입이 최소화될 수 있도록 신중하게 절단, 사용하되 특히 어린이, 노약자에 사용 시는 각별히 주의한다(유리 </w:t>
      </w:r>
      <w:proofErr w:type="spellStart"/>
      <w:r w:rsidRPr="008A1F03">
        <w:t>앰플제에</w:t>
      </w:r>
      <w:proofErr w:type="spellEnd"/>
      <w:r w:rsidRPr="008A1F03">
        <w:t xml:space="preserve"> 한함).</w:t>
      </w:r>
    </w:p>
    <w:p w:rsidR="008A1F03" w:rsidRDefault="008A1F03" w:rsidP="008A1F03"/>
    <w:p w:rsidR="008A1F03" w:rsidRPr="008A1F03" w:rsidRDefault="008A1F03" w:rsidP="008A1F03">
      <w:r w:rsidRPr="008A1F03">
        <w:t>2. 다음 환자에는 투여하지 말 것.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 xml:space="preserve">1) 이 약 또는 다른 </w:t>
      </w:r>
      <w:proofErr w:type="spellStart"/>
      <w:r w:rsidRPr="008A1F03">
        <w:t>아미드계</w:t>
      </w:r>
      <w:proofErr w:type="spellEnd"/>
      <w:r w:rsidRPr="008A1F03">
        <w:t xml:space="preserve"> 국소마취제에 대한 과민반응 및 그 병력이 있는 환자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>2) 대량출혈이나 쇼크 상태인 환자(과도한 혈압저하가 일어날 수 있다.)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 xml:space="preserve">3) 주사부위 또는 그 주변에 염증이 있는 환자(화농성 </w:t>
      </w:r>
      <w:proofErr w:type="spellStart"/>
      <w:r w:rsidRPr="008A1F03">
        <w:t>수막염</w:t>
      </w:r>
      <w:proofErr w:type="spellEnd"/>
      <w:r w:rsidRPr="008A1F03">
        <w:t xml:space="preserve"> 증상이 나타날 수 있다.)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>4) 패혈증 환자(</w:t>
      </w:r>
      <w:proofErr w:type="spellStart"/>
      <w:r w:rsidRPr="008A1F03">
        <w:t>패혈증성</w:t>
      </w:r>
      <w:proofErr w:type="spellEnd"/>
      <w:r w:rsidRPr="008A1F03">
        <w:t xml:space="preserve"> </w:t>
      </w:r>
      <w:proofErr w:type="spellStart"/>
      <w:r w:rsidRPr="008A1F03">
        <w:t>수막염이</w:t>
      </w:r>
      <w:proofErr w:type="spellEnd"/>
      <w:r w:rsidRPr="008A1F03">
        <w:t xml:space="preserve"> 발생할 수 있다.)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 xml:space="preserve">5) </w:t>
      </w:r>
      <w:proofErr w:type="spellStart"/>
      <w:r w:rsidRPr="008A1F03">
        <w:t>정맥내</w:t>
      </w:r>
      <w:proofErr w:type="spellEnd"/>
      <w:r w:rsidRPr="008A1F03">
        <w:t xml:space="preserve"> 부문마취(Bier 차단마취)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 xml:space="preserve">6) 산모의 </w:t>
      </w:r>
      <w:proofErr w:type="spellStart"/>
      <w:r w:rsidRPr="008A1F03">
        <w:t>자궁목곁</w:t>
      </w:r>
      <w:proofErr w:type="spellEnd"/>
      <w:r w:rsidRPr="008A1F03">
        <w:t xml:space="preserve"> 조직마취, </w:t>
      </w:r>
      <w:proofErr w:type="spellStart"/>
      <w:r w:rsidRPr="008A1F03">
        <w:t>뒤눈마취</w:t>
      </w:r>
      <w:proofErr w:type="spellEnd"/>
      <w:r w:rsidRPr="008A1F03">
        <w:t xml:space="preserve">, 또는 척수마취(지주막하 차단마취)에 대한 사용근거가 부족하므로 사용하지 않는다. 정맥 국소마취(정맥주사 차단 마취)는 임상적 경험이 부족하고 혈액 독성에 대한 위험성이 </w:t>
      </w:r>
      <w:r w:rsidRPr="008A1F03">
        <w:lastRenderedPageBreak/>
        <w:t>있으므로 행하지 않는다.</w:t>
      </w:r>
    </w:p>
    <w:p w:rsidR="008A1F03" w:rsidRDefault="008A1F03" w:rsidP="00F64F78">
      <w:pPr>
        <w:ind w:leftChars="50" w:left="400" w:hangingChars="150" w:hanging="300"/>
      </w:pPr>
    </w:p>
    <w:p w:rsidR="008A1F03" w:rsidRPr="008A1F03" w:rsidRDefault="008A1F03" w:rsidP="008A1F03">
      <w:r w:rsidRPr="008A1F03">
        <w:t>3. 다음 환자에는 신중히 투여할 것.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>1) 고령자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 xml:space="preserve">2) 부분적 또는 완전한 심전도 차단, 진행된 간질환, 중증 </w:t>
      </w:r>
      <w:proofErr w:type="spellStart"/>
      <w:r w:rsidRPr="008A1F03">
        <w:t>신장애</w:t>
      </w:r>
      <w:proofErr w:type="spellEnd"/>
      <w:r w:rsidRPr="008A1F03">
        <w:t xml:space="preserve"> 환자(독성증상이 심화될 수 있다.)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>3) 중추신경계 질환을 가진 환자(</w:t>
      </w:r>
      <w:proofErr w:type="spellStart"/>
      <w:r w:rsidRPr="008A1F03">
        <w:t>수막염</w:t>
      </w:r>
      <w:proofErr w:type="spellEnd"/>
      <w:r w:rsidRPr="008A1F03">
        <w:t xml:space="preserve">, </w:t>
      </w:r>
      <w:proofErr w:type="spellStart"/>
      <w:r w:rsidRPr="008A1F03">
        <w:t>회색질척수염</w:t>
      </w:r>
      <w:proofErr w:type="spellEnd"/>
      <w:r w:rsidRPr="008A1F03">
        <w:t xml:space="preserve">, </w:t>
      </w:r>
      <w:proofErr w:type="spellStart"/>
      <w:r w:rsidRPr="008A1F03">
        <w:t>골수황폐증</w:t>
      </w:r>
      <w:proofErr w:type="spellEnd"/>
      <w:r w:rsidRPr="008A1F03">
        <w:t xml:space="preserve">, 척수·척추의 종양이나 결핵 등은 </w:t>
      </w:r>
      <w:proofErr w:type="spellStart"/>
      <w:r w:rsidRPr="008A1F03">
        <w:t>경막외</w:t>
      </w:r>
      <w:proofErr w:type="spellEnd"/>
      <w:r w:rsidRPr="008A1F03">
        <w:t xml:space="preserve"> 마취에 의해 더 악화될 수 있다.)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 xml:space="preserve">4) 혈액응고장애 환자 또는 </w:t>
      </w:r>
      <w:proofErr w:type="spellStart"/>
      <w:r w:rsidRPr="008A1F03">
        <w:t>항응고제를</w:t>
      </w:r>
      <w:proofErr w:type="spellEnd"/>
      <w:r w:rsidRPr="008A1F03">
        <w:t xml:space="preserve"> 투여중인 환자(출혈이 발생하거나 혈종을 생성하거나 척수에 손상을 줄 수 있다.)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 xml:space="preserve">5) 명백한 척수결함을 가진 환자(척수 또는 신경근의 손상이 발생되면 </w:t>
      </w:r>
      <w:proofErr w:type="spellStart"/>
      <w:r w:rsidRPr="008A1F03">
        <w:t>마취정도를</w:t>
      </w:r>
      <w:proofErr w:type="spellEnd"/>
      <w:r w:rsidRPr="008A1F03">
        <w:t xml:space="preserve"> 예측하기 어려우므로 부득이하게 투여하는 경우에는 환자의 전신상태를 충분히 관찰한다.)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>6) 임부 또는 임신하고 있을 가능성이 있는 여성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>7) 복부 비만환자(마취 시 똑바로 누운 자세에서 저혈압을 더 쉽게 일으킬 수 있다.)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>8) 중증 고혈압, 심장 판막질환 등 심혈관계 기능부전이 있는 환자(저혈압으로 발전되거나 상태가 악화되기 쉽다.)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>9) 전신상태가 좋지 않은 환자(마취제에 대한 내성이 약하다.)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>10) 전도장애가 있는 환자(증상이 악화될 수 있다.)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>11) 신경병리증상(</w:t>
      </w:r>
      <w:proofErr w:type="spellStart"/>
      <w:r w:rsidRPr="008A1F03">
        <w:t>중증근무력증</w:t>
      </w:r>
      <w:proofErr w:type="spellEnd"/>
      <w:r w:rsidRPr="008A1F03">
        <w:t>)의 병력이 있는 환자</w:t>
      </w:r>
    </w:p>
    <w:p w:rsidR="008A1F03" w:rsidRPr="008A1F03" w:rsidRDefault="008A1F03" w:rsidP="00F64F78">
      <w:pPr>
        <w:ind w:leftChars="50" w:left="500" w:hangingChars="200" w:hanging="400"/>
      </w:pPr>
      <w:r w:rsidRPr="008A1F03">
        <w:t xml:space="preserve">12) 급성 </w:t>
      </w:r>
      <w:proofErr w:type="spellStart"/>
      <w:r w:rsidRPr="008A1F03">
        <w:t>포르피린증</w:t>
      </w:r>
      <w:proofErr w:type="spellEnd"/>
      <w:r w:rsidRPr="008A1F03">
        <w:t xml:space="preserve"> 환자(이 약은 </w:t>
      </w:r>
      <w:proofErr w:type="spellStart"/>
      <w:r w:rsidRPr="008A1F03">
        <w:t>포르피린을</w:t>
      </w:r>
      <w:proofErr w:type="spellEnd"/>
      <w:r w:rsidRPr="008A1F03">
        <w:t xml:space="preserve"> 형성할 수 있으므로 더 안전한 대안이 없는 경우에만 사용하여야 한다.)</w:t>
      </w:r>
    </w:p>
    <w:p w:rsidR="008A1F03" w:rsidRDefault="008A1F03" w:rsidP="008A1F03"/>
    <w:p w:rsidR="008A1F03" w:rsidRPr="008A1F03" w:rsidRDefault="008A1F03" w:rsidP="008A1F03">
      <w:r w:rsidRPr="008A1F03">
        <w:t>4. 이상반응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 xml:space="preserve">1) </w:t>
      </w:r>
      <w:r w:rsidRPr="00F64F78">
        <w:rPr>
          <w:spacing w:val="-2"/>
        </w:rPr>
        <w:t xml:space="preserve">5% </w:t>
      </w:r>
      <w:proofErr w:type="gramStart"/>
      <w:r w:rsidRPr="00F64F78">
        <w:rPr>
          <w:spacing w:val="-2"/>
        </w:rPr>
        <w:t>이상 :</w:t>
      </w:r>
      <w:proofErr w:type="gramEnd"/>
      <w:r w:rsidRPr="00F64F78">
        <w:rPr>
          <w:spacing w:val="-2"/>
        </w:rPr>
        <w:t xml:space="preserve"> 저혈압, 구역, 구토, </w:t>
      </w:r>
      <w:proofErr w:type="spellStart"/>
      <w:r w:rsidRPr="00F64F78">
        <w:rPr>
          <w:spacing w:val="-2"/>
        </w:rPr>
        <w:t>서맥</w:t>
      </w:r>
      <w:proofErr w:type="spellEnd"/>
      <w:r w:rsidRPr="00F64F78">
        <w:rPr>
          <w:spacing w:val="-2"/>
        </w:rPr>
        <w:t>, 발열, 통증, 수술 후 합병증, 빈혈, 감각이상, 두통, 가려움증, 등의 통증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 xml:space="preserve">2) 1% 이상 5% </w:t>
      </w:r>
      <w:proofErr w:type="gramStart"/>
      <w:r w:rsidRPr="008A1F03">
        <w:t>미만 :</w:t>
      </w:r>
      <w:proofErr w:type="gramEnd"/>
      <w:r w:rsidRPr="008A1F03">
        <w:t xml:space="preserve"> 요의 저류, 어지러움, 경직, 고혈압, </w:t>
      </w:r>
      <w:proofErr w:type="spellStart"/>
      <w:r w:rsidRPr="008A1F03">
        <w:t>빈맥</w:t>
      </w:r>
      <w:proofErr w:type="spellEnd"/>
      <w:r w:rsidRPr="008A1F03">
        <w:t xml:space="preserve">, 불안, </w:t>
      </w:r>
      <w:proofErr w:type="spellStart"/>
      <w:r w:rsidRPr="008A1F03">
        <w:t>핍뇨증</w:t>
      </w:r>
      <w:proofErr w:type="spellEnd"/>
      <w:r w:rsidRPr="008A1F03">
        <w:t>, 감각저하, 가슴통증, 호흡곤란, 경련, 요로감염, 체온상승, 오한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>3) 1% 미만</w:t>
      </w:r>
    </w:p>
    <w:p w:rsidR="008A1F03" w:rsidRPr="008A1F03" w:rsidRDefault="008A1F03" w:rsidP="00F64F78">
      <w:pPr>
        <w:ind w:leftChars="100" w:left="400" w:hangingChars="100" w:hanging="200"/>
      </w:pPr>
      <w:r w:rsidRPr="008A1F03">
        <w:t xml:space="preserve">- </w:t>
      </w:r>
      <w:proofErr w:type="gramStart"/>
      <w:r w:rsidRPr="008A1F03">
        <w:t>심혈관계 :</w:t>
      </w:r>
      <w:proofErr w:type="gramEnd"/>
      <w:r w:rsidRPr="008A1F03">
        <w:t xml:space="preserve"> 혈관미주신경 반응, 실신, 기립저혈압, 불특정 ECG이상, </w:t>
      </w:r>
      <w:proofErr w:type="spellStart"/>
      <w:r w:rsidRPr="008A1F03">
        <w:t>주기외수축</w:t>
      </w:r>
      <w:proofErr w:type="spellEnd"/>
      <w:r w:rsidRPr="008A1F03">
        <w:t xml:space="preserve">, 불특정 부정맥, </w:t>
      </w:r>
      <w:proofErr w:type="spellStart"/>
      <w:r w:rsidRPr="008A1F03">
        <w:t>심실세동</w:t>
      </w:r>
      <w:proofErr w:type="spellEnd"/>
      <w:r w:rsidRPr="008A1F03">
        <w:t xml:space="preserve">, ST 분절의 변화, 심근경색, 정맥 </w:t>
      </w:r>
      <w:proofErr w:type="spellStart"/>
      <w:r w:rsidRPr="008A1F03">
        <w:t>혈전증</w:t>
      </w:r>
      <w:proofErr w:type="spellEnd"/>
      <w:r w:rsidRPr="008A1F03">
        <w:t xml:space="preserve">, </w:t>
      </w:r>
      <w:proofErr w:type="spellStart"/>
      <w:r w:rsidRPr="008A1F03">
        <w:t>정맥염</w:t>
      </w:r>
      <w:proofErr w:type="spellEnd"/>
      <w:r w:rsidRPr="008A1F03">
        <w:t xml:space="preserve">, </w:t>
      </w:r>
      <w:proofErr w:type="spellStart"/>
      <w:r w:rsidRPr="008A1F03">
        <w:t>폐색전</w:t>
      </w:r>
      <w:proofErr w:type="spellEnd"/>
      <w:r w:rsidRPr="008A1F03">
        <w:t>, 매우 드물게 심장정지, 부정맥</w:t>
      </w:r>
    </w:p>
    <w:p w:rsidR="008A1F03" w:rsidRPr="008A1F03" w:rsidRDefault="008A1F03" w:rsidP="00F64F78">
      <w:pPr>
        <w:ind w:leftChars="100" w:left="400" w:hangingChars="100" w:hanging="200"/>
      </w:pPr>
      <w:r w:rsidRPr="008A1F03">
        <w:t xml:space="preserve">- </w:t>
      </w:r>
      <w:proofErr w:type="gramStart"/>
      <w:r w:rsidRPr="008A1F03">
        <w:t>생식기계 :</w:t>
      </w:r>
      <w:proofErr w:type="gramEnd"/>
      <w:r w:rsidRPr="008A1F03">
        <w:t xml:space="preserve"> 분만의 느린 진행, 자궁 </w:t>
      </w:r>
      <w:proofErr w:type="spellStart"/>
      <w:r w:rsidRPr="008A1F03">
        <w:t>이완증</w:t>
      </w:r>
      <w:proofErr w:type="spellEnd"/>
    </w:p>
    <w:p w:rsidR="008A1F03" w:rsidRPr="008A1F03" w:rsidRDefault="008A1F03" w:rsidP="00F64F78">
      <w:pPr>
        <w:ind w:leftChars="100" w:left="400" w:hangingChars="100" w:hanging="200"/>
      </w:pPr>
      <w:r w:rsidRPr="008A1F03">
        <w:t xml:space="preserve">- </w:t>
      </w:r>
      <w:proofErr w:type="gramStart"/>
      <w:r w:rsidRPr="008A1F03">
        <w:t>위장관계 :</w:t>
      </w:r>
      <w:proofErr w:type="gramEnd"/>
      <w:r w:rsidRPr="008A1F03">
        <w:t xml:space="preserve"> 대변실금, </w:t>
      </w:r>
      <w:proofErr w:type="spellStart"/>
      <w:r w:rsidRPr="008A1F03">
        <w:t>이급후중</w:t>
      </w:r>
      <w:proofErr w:type="spellEnd"/>
      <w:r w:rsidRPr="008A1F03">
        <w:t>, 신생아 구토</w:t>
      </w:r>
    </w:p>
    <w:p w:rsidR="008A1F03" w:rsidRPr="008A1F03" w:rsidRDefault="008A1F03" w:rsidP="00F64F78">
      <w:pPr>
        <w:ind w:leftChars="100" w:left="400" w:hangingChars="100" w:hanging="200"/>
      </w:pPr>
      <w:r w:rsidRPr="008A1F03">
        <w:t xml:space="preserve">- </w:t>
      </w:r>
      <w:proofErr w:type="gramStart"/>
      <w:r w:rsidRPr="008A1F03">
        <w:t>감각기관계 :</w:t>
      </w:r>
      <w:proofErr w:type="gramEnd"/>
      <w:r w:rsidRPr="008A1F03">
        <w:t xml:space="preserve"> 이명, 청각장애, 시야이상</w:t>
      </w:r>
    </w:p>
    <w:p w:rsidR="008A1F03" w:rsidRPr="008A1F03" w:rsidRDefault="008A1F03" w:rsidP="00F64F78">
      <w:pPr>
        <w:ind w:leftChars="100" w:left="400" w:hangingChars="100" w:hanging="200"/>
      </w:pPr>
      <w:r w:rsidRPr="008A1F03">
        <w:t xml:space="preserve">- 간 및 </w:t>
      </w:r>
      <w:proofErr w:type="spellStart"/>
      <w:proofErr w:type="gramStart"/>
      <w:r w:rsidRPr="008A1F03">
        <w:t>담도계</w:t>
      </w:r>
      <w:proofErr w:type="spellEnd"/>
      <w:r w:rsidRPr="008A1F03">
        <w:t xml:space="preserve"> :</w:t>
      </w:r>
      <w:proofErr w:type="gramEnd"/>
      <w:r w:rsidRPr="008A1F03">
        <w:t xml:space="preserve"> 황달</w:t>
      </w:r>
    </w:p>
    <w:p w:rsidR="008A1F03" w:rsidRPr="008A1F03" w:rsidRDefault="008A1F03" w:rsidP="00F64F78">
      <w:pPr>
        <w:ind w:leftChars="100" w:left="400" w:hangingChars="100" w:hanging="200"/>
      </w:pPr>
      <w:r w:rsidRPr="008A1F03">
        <w:t xml:space="preserve">- </w:t>
      </w:r>
      <w:proofErr w:type="gramStart"/>
      <w:r w:rsidRPr="008A1F03">
        <w:t>대사장애 :</w:t>
      </w:r>
      <w:proofErr w:type="gramEnd"/>
      <w:r w:rsidRPr="008A1F03">
        <w:t xml:space="preserve"> </w:t>
      </w:r>
      <w:proofErr w:type="spellStart"/>
      <w:r w:rsidRPr="008A1F03">
        <w:t>저마그네슘혈증</w:t>
      </w:r>
      <w:proofErr w:type="spellEnd"/>
      <w:r w:rsidRPr="008A1F03">
        <w:t xml:space="preserve">, </w:t>
      </w:r>
      <w:proofErr w:type="spellStart"/>
      <w:r w:rsidRPr="008A1F03">
        <w:t>고탄산혈증</w:t>
      </w:r>
      <w:proofErr w:type="spellEnd"/>
    </w:p>
    <w:p w:rsidR="008A1F03" w:rsidRPr="008A1F03" w:rsidRDefault="008A1F03" w:rsidP="00F64F78">
      <w:pPr>
        <w:ind w:leftChars="100" w:left="400" w:hangingChars="100" w:hanging="200"/>
      </w:pPr>
      <w:r w:rsidRPr="008A1F03">
        <w:t xml:space="preserve">- </w:t>
      </w:r>
      <w:proofErr w:type="spellStart"/>
      <w:proofErr w:type="gramStart"/>
      <w:r w:rsidRPr="008A1F03">
        <w:t>근골격계</w:t>
      </w:r>
      <w:proofErr w:type="spellEnd"/>
      <w:r w:rsidRPr="008A1F03">
        <w:t xml:space="preserve"> :</w:t>
      </w:r>
      <w:proofErr w:type="gramEnd"/>
      <w:r w:rsidRPr="008A1F03">
        <w:t xml:space="preserve"> 근육통, 근육경직, 근육경련</w:t>
      </w:r>
    </w:p>
    <w:p w:rsidR="008A1F03" w:rsidRPr="008A1F03" w:rsidRDefault="008A1F03" w:rsidP="00F64F78">
      <w:pPr>
        <w:ind w:leftChars="100" w:left="400" w:hangingChars="100" w:hanging="200"/>
      </w:pPr>
      <w:r w:rsidRPr="008A1F03">
        <w:t xml:space="preserve">- </w:t>
      </w:r>
      <w:proofErr w:type="gramStart"/>
      <w:r w:rsidRPr="008A1F03">
        <w:t>정신신경계 :</w:t>
      </w:r>
      <w:proofErr w:type="gramEnd"/>
      <w:r w:rsidRPr="008A1F03">
        <w:t xml:space="preserve"> 진전, </w:t>
      </w:r>
      <w:proofErr w:type="spellStart"/>
      <w:r w:rsidRPr="008A1F03">
        <w:t>호너</w:t>
      </w:r>
      <w:proofErr w:type="spellEnd"/>
      <w:r w:rsidRPr="008A1F03">
        <w:t xml:space="preserve"> 증후군(Horner's syndrome), 마비, 운동이상, 신경병증, 어지러움, 혼수상태, 초조, 혼돈, 졸음, 신경쇠약, 기억상실, 환각, 감정 불안정, 불면증, 악몽, 발작</w:t>
      </w:r>
    </w:p>
    <w:p w:rsidR="008A1F03" w:rsidRPr="008A1F03" w:rsidRDefault="008A1F03" w:rsidP="00F64F78">
      <w:pPr>
        <w:ind w:leftChars="100" w:left="400" w:hangingChars="100" w:hanging="200"/>
      </w:pPr>
      <w:r w:rsidRPr="008A1F03">
        <w:t xml:space="preserve">- </w:t>
      </w:r>
      <w:proofErr w:type="gramStart"/>
      <w:r w:rsidRPr="008A1F03">
        <w:t>호흡기계 :</w:t>
      </w:r>
      <w:proofErr w:type="gramEnd"/>
      <w:r w:rsidRPr="008A1F03">
        <w:t xml:space="preserve"> </w:t>
      </w:r>
      <w:proofErr w:type="spellStart"/>
      <w:r w:rsidRPr="008A1F03">
        <w:t>기관지연축</w:t>
      </w:r>
      <w:proofErr w:type="spellEnd"/>
      <w:r w:rsidRPr="008A1F03">
        <w:t>, 기침, 호흡곤란, 저산소증</w:t>
      </w:r>
    </w:p>
    <w:p w:rsidR="008A1F03" w:rsidRPr="008A1F03" w:rsidRDefault="008A1F03" w:rsidP="00F64F78">
      <w:pPr>
        <w:ind w:leftChars="100" w:left="400" w:hangingChars="100" w:hanging="200"/>
      </w:pPr>
      <w:r w:rsidRPr="008A1F03">
        <w:t xml:space="preserve">- 피부 및 </w:t>
      </w:r>
      <w:proofErr w:type="gramStart"/>
      <w:r w:rsidRPr="008A1F03">
        <w:t>부속기계 :</w:t>
      </w:r>
      <w:proofErr w:type="gramEnd"/>
      <w:r w:rsidRPr="008A1F03">
        <w:t xml:space="preserve"> </w:t>
      </w:r>
      <w:proofErr w:type="spellStart"/>
      <w:r w:rsidRPr="008A1F03">
        <w:t>발적</w:t>
      </w:r>
      <w:proofErr w:type="spellEnd"/>
      <w:r w:rsidRPr="008A1F03">
        <w:t>, 두드러기</w:t>
      </w:r>
    </w:p>
    <w:p w:rsidR="008A1F03" w:rsidRPr="008A1F03" w:rsidRDefault="008A1F03" w:rsidP="00F64F78">
      <w:pPr>
        <w:ind w:leftChars="100" w:left="400" w:hangingChars="100" w:hanging="200"/>
      </w:pPr>
      <w:r w:rsidRPr="008A1F03">
        <w:t xml:space="preserve">- </w:t>
      </w:r>
      <w:proofErr w:type="spellStart"/>
      <w:proofErr w:type="gramStart"/>
      <w:r w:rsidRPr="008A1F03">
        <w:t>비뇨기계</w:t>
      </w:r>
      <w:proofErr w:type="spellEnd"/>
      <w:r w:rsidRPr="008A1F03">
        <w:t xml:space="preserve"> :</w:t>
      </w:r>
      <w:proofErr w:type="gramEnd"/>
      <w:r w:rsidRPr="008A1F03">
        <w:t xml:space="preserve"> </w:t>
      </w:r>
      <w:proofErr w:type="spellStart"/>
      <w:r w:rsidRPr="008A1F03">
        <w:t>요실금</w:t>
      </w:r>
      <w:proofErr w:type="spellEnd"/>
      <w:r w:rsidRPr="008A1F03">
        <w:t xml:space="preserve">, 배뇨장애, </w:t>
      </w:r>
      <w:proofErr w:type="spellStart"/>
      <w:r w:rsidRPr="008A1F03">
        <w:t>요폐</w:t>
      </w:r>
      <w:proofErr w:type="spellEnd"/>
    </w:p>
    <w:p w:rsidR="008A1F03" w:rsidRPr="008A1F03" w:rsidRDefault="008A1F03" w:rsidP="00F64F78">
      <w:pPr>
        <w:ind w:leftChars="100" w:left="400" w:hangingChars="100" w:hanging="200"/>
      </w:pPr>
      <w:r w:rsidRPr="008A1F03">
        <w:t xml:space="preserve">- 적용부위의 </w:t>
      </w:r>
      <w:proofErr w:type="gramStart"/>
      <w:r w:rsidRPr="008A1F03">
        <w:t>반응 :</w:t>
      </w:r>
      <w:proofErr w:type="gramEnd"/>
      <w:r w:rsidRPr="008A1F03">
        <w:t xml:space="preserve"> 주사부위 통증</w:t>
      </w:r>
    </w:p>
    <w:p w:rsidR="008A1F03" w:rsidRPr="008A1F03" w:rsidRDefault="008A1F03" w:rsidP="00F64F78">
      <w:pPr>
        <w:ind w:leftChars="100" w:left="400" w:hangingChars="100" w:hanging="200"/>
      </w:pPr>
      <w:r w:rsidRPr="008A1F03">
        <w:t xml:space="preserve">- </w:t>
      </w:r>
      <w:proofErr w:type="gramStart"/>
      <w:r w:rsidRPr="008A1F03">
        <w:t>기타 :</w:t>
      </w:r>
      <w:proofErr w:type="gramEnd"/>
      <w:r w:rsidRPr="008A1F03">
        <w:t xml:space="preserve"> </w:t>
      </w:r>
      <w:proofErr w:type="spellStart"/>
      <w:r w:rsidRPr="008A1F03">
        <w:t>저체온</w:t>
      </w:r>
      <w:proofErr w:type="spellEnd"/>
      <w:r w:rsidRPr="008A1F03">
        <w:t>, 권태감, 무력증, 사고/또는 상처, 매우 드물게 알레르기 반응(</w:t>
      </w:r>
      <w:proofErr w:type="spellStart"/>
      <w:r w:rsidRPr="008A1F03">
        <w:t>아나필락시스쇼크</w:t>
      </w:r>
      <w:proofErr w:type="spellEnd"/>
      <w:r w:rsidRPr="008A1F03">
        <w:t>, 혈관신경성</w:t>
      </w:r>
      <w:r w:rsidRPr="008A1F03">
        <w:lastRenderedPageBreak/>
        <w:t>부종, 두드러기)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>4) 가장 빈번히 발생하는 이상반응 중 즉각적인 처치를 필요로 하는 것은 중추신경계와 심혈관계와 관련된 이상반응이다.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 xml:space="preserve">5) 국소마취제의 사용과 관련하여 </w:t>
      </w:r>
      <w:proofErr w:type="spellStart"/>
      <w:r w:rsidRPr="008A1F03">
        <w:t>척수액의</w:t>
      </w:r>
      <w:proofErr w:type="spellEnd"/>
      <w:r w:rsidRPr="008A1F03">
        <w:t xml:space="preserve"> 순환장애, </w:t>
      </w:r>
      <w:proofErr w:type="spellStart"/>
      <w:r w:rsidRPr="008A1F03">
        <w:t>지주막염</w:t>
      </w:r>
      <w:proofErr w:type="spellEnd"/>
      <w:r w:rsidRPr="008A1F03">
        <w:t xml:space="preserve"> 및 말총증후군(</w:t>
      </w:r>
      <w:proofErr w:type="spellStart"/>
      <w:r w:rsidRPr="008A1F03">
        <w:t>cauda</w:t>
      </w:r>
      <w:proofErr w:type="spellEnd"/>
      <w:r w:rsidRPr="008A1F03">
        <w:t xml:space="preserve"> </w:t>
      </w:r>
      <w:proofErr w:type="spellStart"/>
      <w:r w:rsidRPr="008A1F03">
        <w:t>equina</w:t>
      </w:r>
      <w:proofErr w:type="spellEnd"/>
      <w:r w:rsidRPr="008A1F03">
        <w:t>)과 같은 신경장애와 척수기능 이상이 관찰되었다.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 xml:space="preserve">6) 비의도적인 </w:t>
      </w:r>
      <w:proofErr w:type="spellStart"/>
      <w:r w:rsidRPr="008A1F03">
        <w:t>혈관내</w:t>
      </w:r>
      <w:proofErr w:type="spellEnd"/>
      <w:r w:rsidRPr="008A1F03">
        <w:t xml:space="preserve"> 주사, 과량투여, 빠른 주입으로 인해 중추신경계 독성증상(경련, </w:t>
      </w:r>
      <w:proofErr w:type="spellStart"/>
      <w:r w:rsidRPr="008A1F03">
        <w:t>대발작</w:t>
      </w:r>
      <w:proofErr w:type="spellEnd"/>
      <w:r w:rsidRPr="008A1F03">
        <w:t xml:space="preserve"> 경련, 가벼운 두통, 입술의 저림, 혀의 무감각, 청각과민, 이명, 시야장애, </w:t>
      </w:r>
      <w:proofErr w:type="spellStart"/>
      <w:r w:rsidRPr="008A1F03">
        <w:t>구음장애</w:t>
      </w:r>
      <w:proofErr w:type="spellEnd"/>
      <w:r w:rsidRPr="008A1F03">
        <w:t>, 근육수축, 진전) 및 심혈관계 질환(부정맥, 혈압저하, 심근억제) 등이 나타날 수 있다.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 xml:space="preserve">7) 국내에서 재심사를 위하여 6년 동안 1,041명을 대상으로 실시한 </w:t>
      </w:r>
      <w:proofErr w:type="spellStart"/>
      <w:r w:rsidRPr="008A1F03">
        <w:t>시판후</w:t>
      </w:r>
      <w:proofErr w:type="spellEnd"/>
      <w:r w:rsidRPr="008A1F03">
        <w:t xml:space="preserve"> 조사결과 이상반응의 </w:t>
      </w:r>
      <w:proofErr w:type="spellStart"/>
      <w:r w:rsidRPr="008A1F03">
        <w:t>발현빈도율은</w:t>
      </w:r>
      <w:proofErr w:type="spellEnd"/>
      <w:r w:rsidRPr="008A1F03">
        <w:t xml:space="preserve"> 인과관계와 상관없이 19.3%(201</w:t>
      </w:r>
      <w:proofErr w:type="spellStart"/>
      <w:r w:rsidRPr="008A1F03">
        <w:t>례</w:t>
      </w:r>
      <w:proofErr w:type="spellEnd"/>
      <w:r w:rsidRPr="008A1F03">
        <w:t>/1,041</w:t>
      </w:r>
      <w:proofErr w:type="spellStart"/>
      <w:r w:rsidRPr="008A1F03">
        <w:t>례</w:t>
      </w:r>
      <w:proofErr w:type="spellEnd"/>
      <w:r w:rsidRPr="008A1F03">
        <w:t>)로 보고되었다. 저혈압이 12.1%(126</w:t>
      </w:r>
      <w:proofErr w:type="spellStart"/>
      <w:r w:rsidRPr="008A1F03">
        <w:t>례</w:t>
      </w:r>
      <w:proofErr w:type="spellEnd"/>
      <w:r w:rsidRPr="008A1F03">
        <w:t>)로 가장 많았고, 그 다음은 구역 5.1%(53</w:t>
      </w:r>
      <w:proofErr w:type="spellStart"/>
      <w:r w:rsidRPr="008A1F03">
        <w:t>례</w:t>
      </w:r>
      <w:proofErr w:type="spellEnd"/>
      <w:r w:rsidRPr="008A1F03">
        <w:t>), 구토 4.9%(51</w:t>
      </w:r>
      <w:proofErr w:type="spellStart"/>
      <w:r w:rsidRPr="008A1F03">
        <w:t>례</w:t>
      </w:r>
      <w:proofErr w:type="spellEnd"/>
      <w:r w:rsidRPr="008A1F03">
        <w:t>), 어지러움 2.5%(26</w:t>
      </w:r>
      <w:proofErr w:type="spellStart"/>
      <w:r w:rsidRPr="008A1F03">
        <w:t>례</w:t>
      </w:r>
      <w:proofErr w:type="spellEnd"/>
      <w:r w:rsidRPr="008A1F03">
        <w:t>)의 순으로 나타났다.</w:t>
      </w:r>
    </w:p>
    <w:p w:rsidR="008A1F03" w:rsidRDefault="008A1F03" w:rsidP="008A1F03"/>
    <w:p w:rsidR="008A1F03" w:rsidRPr="008A1F03" w:rsidRDefault="008A1F03" w:rsidP="008A1F03">
      <w:r w:rsidRPr="008A1F03">
        <w:t>5. 일반적 주의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 xml:space="preserve">1) 주 말초신경차단(Major peripheral Nerve Block)은 많은 혈관이 분포된 부위에 </w:t>
      </w:r>
      <w:proofErr w:type="spellStart"/>
      <w:r w:rsidRPr="008A1F03">
        <w:t>고용량의</w:t>
      </w:r>
      <w:proofErr w:type="spellEnd"/>
      <w:r w:rsidRPr="008A1F03">
        <w:t xml:space="preserve"> 국소마취제를 투여하는 것을 의미하며 종종 큰 혈관에 근접하여 약물이 </w:t>
      </w:r>
      <w:proofErr w:type="spellStart"/>
      <w:r w:rsidRPr="008A1F03">
        <w:t>혈관내로</w:t>
      </w:r>
      <w:proofErr w:type="spellEnd"/>
      <w:r w:rsidRPr="008A1F03">
        <w:t xml:space="preserve"> 투여되면 급속하게 전신흡수로 연결되어 </w:t>
      </w:r>
      <w:proofErr w:type="spellStart"/>
      <w:r w:rsidRPr="008A1F03">
        <w:t>혈장내에</w:t>
      </w:r>
      <w:proofErr w:type="spellEnd"/>
      <w:r w:rsidRPr="008A1F03">
        <w:t xml:space="preserve"> 고농도를 초래할 위험이 있다.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>2) 두부와 경부 주사와 같은 특정 마취에 의해 중증 이상반응이 높은 빈도로 나타날 수 있다.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 xml:space="preserve">3) 신부전 환자에 1회 또는 단기 </w:t>
      </w:r>
      <w:proofErr w:type="spellStart"/>
      <w:r w:rsidRPr="008A1F03">
        <w:t>처치시에는</w:t>
      </w:r>
      <w:proofErr w:type="spellEnd"/>
      <w:r w:rsidRPr="008A1F03">
        <w:t xml:space="preserve"> 용량을 조절할 필요가 없다.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 xml:space="preserve">4) 만성 </w:t>
      </w:r>
      <w:proofErr w:type="spellStart"/>
      <w:r w:rsidRPr="008A1F03">
        <w:t>신장애</w:t>
      </w:r>
      <w:proofErr w:type="spellEnd"/>
      <w:r w:rsidRPr="008A1F03">
        <w:t xml:space="preserve"> 환자에서 자주 관찰되는 </w:t>
      </w:r>
      <w:proofErr w:type="spellStart"/>
      <w:r w:rsidRPr="008A1F03">
        <w:t>산증</w:t>
      </w:r>
      <w:proofErr w:type="spellEnd"/>
      <w:r w:rsidRPr="008A1F03">
        <w:t xml:space="preserve"> 및 혈장 중 단백농도 감소로 전신독성의 위험이 증가될 수 있다. 영양실조 또는 </w:t>
      </w:r>
      <w:proofErr w:type="spellStart"/>
      <w:r w:rsidRPr="008A1F03">
        <w:t>저혈량</w:t>
      </w:r>
      <w:proofErr w:type="spellEnd"/>
      <w:r w:rsidRPr="008A1F03">
        <w:t xml:space="preserve"> 쇼크 환자에서도 전신독성의 위험이 증가될 수 있다.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 xml:space="preserve">5) </w:t>
      </w:r>
      <w:proofErr w:type="spellStart"/>
      <w:r w:rsidRPr="008A1F03">
        <w:t>경막외</w:t>
      </w:r>
      <w:proofErr w:type="spellEnd"/>
      <w:r w:rsidRPr="008A1F03">
        <w:t xml:space="preserve"> 마취는 저혈압과 </w:t>
      </w:r>
      <w:proofErr w:type="spellStart"/>
      <w:r w:rsidRPr="008A1F03">
        <w:t>서맥을</w:t>
      </w:r>
      <w:proofErr w:type="spellEnd"/>
      <w:r w:rsidRPr="008A1F03">
        <w:t xml:space="preserve"> 유발할 수 있는데 이러한 위험은 혈관수축제의 투여로 감소시킬 수 있다. 저혈압 발생시</w:t>
      </w:r>
      <w:r>
        <w:rPr>
          <w:rFonts w:hint="eastAsia"/>
        </w:rPr>
        <w:t xml:space="preserve"> </w:t>
      </w:r>
      <w:r w:rsidRPr="008A1F03">
        <w:rPr>
          <w:color w:val="0000FF"/>
          <w:u w:val="single"/>
        </w:rPr>
        <w:t xml:space="preserve">충분한 </w:t>
      </w:r>
      <w:proofErr w:type="spellStart"/>
      <w:r w:rsidRPr="008A1F03">
        <w:rPr>
          <w:color w:val="0000FF"/>
          <w:u w:val="single"/>
        </w:rPr>
        <w:t>체액량</w:t>
      </w:r>
      <w:proofErr w:type="spellEnd"/>
      <w:r w:rsidRPr="008A1F03">
        <w:rPr>
          <w:color w:val="0000FF"/>
          <w:u w:val="single"/>
        </w:rPr>
        <w:t xml:space="preserve"> 보충과 함께 신속하게 혈관수축제를 정맥투여하고</w:t>
      </w:r>
      <w:r>
        <w:rPr>
          <w:rFonts w:hint="eastAsia"/>
        </w:rPr>
        <w:t xml:space="preserve"> </w:t>
      </w:r>
      <w:proofErr w:type="spellStart"/>
      <w:r w:rsidRPr="008A1F03">
        <w:t>필요시</w:t>
      </w:r>
      <w:proofErr w:type="spellEnd"/>
      <w:r w:rsidRPr="008A1F03">
        <w:t xml:space="preserve"> 반복한다.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 xml:space="preserve">6) Class III </w:t>
      </w:r>
      <w:proofErr w:type="spellStart"/>
      <w:r w:rsidRPr="008A1F03">
        <w:t>항부정맥약</w:t>
      </w:r>
      <w:proofErr w:type="spellEnd"/>
      <w:r w:rsidRPr="008A1F03">
        <w:t xml:space="preserve">(예, </w:t>
      </w:r>
      <w:proofErr w:type="spellStart"/>
      <w:r w:rsidRPr="008A1F03">
        <w:t>아미오다론</w:t>
      </w:r>
      <w:proofErr w:type="spellEnd"/>
      <w:r w:rsidRPr="008A1F03">
        <w:t>)으로 치료받고 있는 환자는 면밀하게 관찰하여야 한다. 심장 효과가 부가될 수 있으므로, ECG 모니터링 또한 고려되어야 한다.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 xml:space="preserve">7) </w:t>
      </w:r>
      <w:proofErr w:type="spellStart"/>
      <w:r w:rsidRPr="008A1F03">
        <w:t>경막외마취</w:t>
      </w:r>
      <w:proofErr w:type="spellEnd"/>
      <w:r w:rsidRPr="008A1F03">
        <w:t xml:space="preserve"> 또는 말초신경마취로 사용한 경우 고령자 및 </w:t>
      </w:r>
      <w:proofErr w:type="spellStart"/>
      <w:r w:rsidRPr="008A1F03">
        <w:t>심질환동반</w:t>
      </w:r>
      <w:proofErr w:type="spellEnd"/>
      <w:r w:rsidRPr="008A1F03">
        <w:t xml:space="preserve"> 환자에서 의도하지 않은 사고로 약물이 </w:t>
      </w:r>
      <w:proofErr w:type="spellStart"/>
      <w:r w:rsidRPr="008A1F03">
        <w:t>혈관내로</w:t>
      </w:r>
      <w:proofErr w:type="spellEnd"/>
      <w:r w:rsidRPr="008A1F03">
        <w:t xml:space="preserve"> 투여되어 드물게 심장정지가 보고되었으며, 몇몇 경우는 심장소생이 어려웠다. 일단 심장정지가 발생한 경우에는 심장소생 성공가능성을 높이기 위하여 지속적인 노력이 요구된다.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 xml:space="preserve">8) 마취효과를 나타내는 데 필요한 최저 용량을 사용하고, </w:t>
      </w:r>
      <w:proofErr w:type="spellStart"/>
      <w:r w:rsidRPr="008A1F03">
        <w:t>혈관내</w:t>
      </w:r>
      <w:proofErr w:type="spellEnd"/>
      <w:r w:rsidRPr="008A1F03">
        <w:t xml:space="preserve"> 주사를 피하기 위해 잦은 흡인을 하면서 천천히 주사한다.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 xml:space="preserve">9) 국소마취제는 중추신경계에 독성이 없더라도 정신기능과 </w:t>
      </w:r>
      <w:proofErr w:type="spellStart"/>
      <w:r w:rsidRPr="008A1F03">
        <w:t>조정력에</w:t>
      </w:r>
      <w:proofErr w:type="spellEnd"/>
      <w:r w:rsidRPr="008A1F03">
        <w:t xml:space="preserve"> 약간의 영향을 미칠 수 있으며 운동능력과 </w:t>
      </w:r>
      <w:proofErr w:type="spellStart"/>
      <w:r w:rsidRPr="008A1F03">
        <w:t>민첩도에</w:t>
      </w:r>
      <w:proofErr w:type="spellEnd"/>
      <w:r w:rsidRPr="008A1F03">
        <w:t xml:space="preserve"> 일시적인 손상을 줄 수 있다.</w:t>
      </w:r>
    </w:p>
    <w:p w:rsidR="008A1F03" w:rsidRDefault="008A1F03" w:rsidP="008A1F03"/>
    <w:p w:rsidR="008A1F03" w:rsidRPr="008A1F03" w:rsidRDefault="008A1F03" w:rsidP="008A1F03">
      <w:r w:rsidRPr="008A1F03">
        <w:t>6. 상호작용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 xml:space="preserve">1) 다른 국소마취제나 </w:t>
      </w:r>
      <w:proofErr w:type="spellStart"/>
      <w:r w:rsidRPr="008A1F03">
        <w:t>아미드계</w:t>
      </w:r>
      <w:proofErr w:type="spellEnd"/>
      <w:r w:rsidRPr="008A1F03">
        <w:t xml:space="preserve"> 국소마취제와 구조적으로 유사한 제제(예, </w:t>
      </w:r>
      <w:proofErr w:type="spellStart"/>
      <w:r w:rsidRPr="008A1F03">
        <w:t>리도카인과</w:t>
      </w:r>
      <w:proofErr w:type="spellEnd"/>
      <w:r w:rsidRPr="008A1F03">
        <w:t xml:space="preserve"> </w:t>
      </w:r>
      <w:proofErr w:type="spellStart"/>
      <w:r w:rsidRPr="008A1F03">
        <w:t>멕실레틴</w:t>
      </w:r>
      <w:proofErr w:type="spellEnd"/>
      <w:r w:rsidRPr="008A1F03">
        <w:t xml:space="preserve"> 등)를 </w:t>
      </w:r>
      <w:proofErr w:type="spellStart"/>
      <w:r w:rsidRPr="008A1F03">
        <w:t>투여받고</w:t>
      </w:r>
      <w:proofErr w:type="spellEnd"/>
      <w:r w:rsidRPr="008A1F03">
        <w:t xml:space="preserve"> 있는 환자에서는 독성이 부가될 수 있다. 이 약과 class III </w:t>
      </w:r>
      <w:proofErr w:type="spellStart"/>
      <w:r w:rsidRPr="008A1F03">
        <w:t>항부정맥약</w:t>
      </w:r>
      <w:proofErr w:type="spellEnd"/>
      <w:r w:rsidRPr="008A1F03">
        <w:t xml:space="preserve">(예, </w:t>
      </w:r>
      <w:proofErr w:type="spellStart"/>
      <w:r w:rsidRPr="008A1F03">
        <w:t>아미오다론</w:t>
      </w:r>
      <w:proofErr w:type="spellEnd"/>
      <w:r w:rsidRPr="008A1F03">
        <w:t>)의 상호작용 시험은 수행되지 않았으나 주의하여야 한다.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 xml:space="preserve">2) CYP1A2 </w:t>
      </w:r>
      <w:proofErr w:type="spellStart"/>
      <w:r w:rsidRPr="008A1F03">
        <w:t>억제제</w:t>
      </w:r>
      <w:proofErr w:type="spellEnd"/>
      <w:r w:rsidRPr="008A1F03">
        <w:t xml:space="preserve">(예, </w:t>
      </w:r>
      <w:proofErr w:type="spellStart"/>
      <w:r w:rsidRPr="008A1F03">
        <w:t>베라파밀과</w:t>
      </w:r>
      <w:proofErr w:type="spellEnd"/>
      <w:r w:rsidRPr="008A1F03">
        <w:t xml:space="preserve"> </w:t>
      </w:r>
      <w:proofErr w:type="spellStart"/>
      <w:r w:rsidRPr="008A1F03">
        <w:t>플루옥사민</w:t>
      </w:r>
      <w:proofErr w:type="spellEnd"/>
      <w:r w:rsidRPr="008A1F03">
        <w:t xml:space="preserve"> 등)와 병용 시 </w:t>
      </w:r>
      <w:proofErr w:type="spellStart"/>
      <w:r w:rsidRPr="008A1F03">
        <w:t>로피바카인의</w:t>
      </w:r>
      <w:proofErr w:type="spellEnd"/>
      <w:r w:rsidRPr="008A1F03">
        <w:t xml:space="preserve"> 혈장농도를 증가시킬 수 있다. </w:t>
      </w:r>
      <w:proofErr w:type="spellStart"/>
      <w:r w:rsidRPr="008A1F03">
        <w:t>테오필린이나</w:t>
      </w:r>
      <w:proofErr w:type="spellEnd"/>
      <w:r w:rsidRPr="008A1F03">
        <w:t xml:space="preserve"> </w:t>
      </w:r>
      <w:proofErr w:type="spellStart"/>
      <w:r w:rsidRPr="008A1F03">
        <w:t>이미프라민</w:t>
      </w:r>
      <w:proofErr w:type="spellEnd"/>
      <w:r w:rsidRPr="008A1F03">
        <w:t xml:space="preserve"> 등도 CYP1A2에 의해 경쟁적으로 대사된다고 알려져 있으므로 주의한다.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 xml:space="preserve">3) 선택적이고 강력한 CYP3A4 억제제인 </w:t>
      </w:r>
      <w:proofErr w:type="spellStart"/>
      <w:r w:rsidRPr="008A1F03">
        <w:t>케토코나졸을</w:t>
      </w:r>
      <w:proofErr w:type="spellEnd"/>
      <w:r w:rsidRPr="008A1F03">
        <w:t xml:space="preserve"> 병용하는 경우 </w:t>
      </w:r>
      <w:proofErr w:type="spellStart"/>
      <w:r w:rsidRPr="008A1F03">
        <w:t>로피바카인의</w:t>
      </w:r>
      <w:proofErr w:type="spellEnd"/>
      <w:r w:rsidRPr="008A1F03">
        <w:t xml:space="preserve"> 혈중 </w:t>
      </w:r>
      <w:proofErr w:type="spellStart"/>
      <w:r w:rsidRPr="008A1F03">
        <w:t>소실율이</w:t>
      </w:r>
      <w:proofErr w:type="spellEnd"/>
      <w:r w:rsidRPr="008A1F03">
        <w:t xml:space="preserve"> 15% 감소했다.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 xml:space="preserve">4) 이 약과 일반 마취제 또는 </w:t>
      </w:r>
      <w:proofErr w:type="spellStart"/>
      <w:r w:rsidRPr="008A1F03">
        <w:t>모르핀계</w:t>
      </w:r>
      <w:proofErr w:type="spellEnd"/>
      <w:r w:rsidRPr="008A1F03">
        <w:t xml:space="preserve"> 마취제와의 병용투여는 각 약물의 이상반응을 증강시킬 수 있다.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lastRenderedPageBreak/>
        <w:t>5) 진정제는 중추신경억제작용을 증강시킬 수 있으므로 병용투여 시 용량을 줄여야 한다.</w:t>
      </w:r>
    </w:p>
    <w:p w:rsidR="008A1F03" w:rsidRDefault="008A1F03" w:rsidP="008A1F03"/>
    <w:p w:rsidR="008A1F03" w:rsidRPr="008A1F03" w:rsidRDefault="008A1F03" w:rsidP="008A1F03">
      <w:r w:rsidRPr="008A1F03">
        <w:t xml:space="preserve">7. 임부 및 </w:t>
      </w:r>
      <w:proofErr w:type="spellStart"/>
      <w:r w:rsidRPr="008A1F03">
        <w:t>수유부에</w:t>
      </w:r>
      <w:proofErr w:type="spellEnd"/>
      <w:r w:rsidRPr="008A1F03">
        <w:t xml:space="preserve"> 대한 투여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>1) 동물실험에서 임신, 배자와 태자의 발달, 출산, 출생 후 발달에 대한 직접적이거나 간접적인 위해는 나타나지 않았다.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 xml:space="preserve">2) 임부 또는 임신하고 있을 가능성이 있는 여성에게는 </w:t>
      </w:r>
      <w:proofErr w:type="spellStart"/>
      <w:r w:rsidRPr="008A1F03">
        <w:t>임신중</w:t>
      </w:r>
      <w:proofErr w:type="spellEnd"/>
      <w:r w:rsidRPr="008A1F03">
        <w:t xml:space="preserve"> 사용에 대한 안전성은 확립되어 있지 않으므로 치료상의 유익성이 위험성을 상회한다고 판단되는 경우에만 사용한다. 그러나 산과영역에서 분만 시의 마취 및 통증소실에 대한 </w:t>
      </w:r>
      <w:proofErr w:type="spellStart"/>
      <w:r w:rsidRPr="008A1F03">
        <w:t>사용례는</w:t>
      </w:r>
      <w:proofErr w:type="spellEnd"/>
      <w:r w:rsidRPr="008A1F03">
        <w:t xml:space="preserve"> 잘 확립되어 있고 부정적인 효과는 관찰되지 않았다. 제왕절개 시 </w:t>
      </w:r>
      <w:proofErr w:type="spellStart"/>
      <w:r w:rsidRPr="008A1F03">
        <w:t>경막내</w:t>
      </w:r>
      <w:proofErr w:type="spellEnd"/>
      <w:r w:rsidRPr="008A1F03">
        <w:t xml:space="preserve"> 투여는 입증되지 않았다.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 xml:space="preserve">3) 임신 말기에 환자가 마취 후 똑바로 누운 자세로 있을 경우 저혈압과 마취가 더 빨리 진행될 수 있고 태아의 </w:t>
      </w:r>
      <w:proofErr w:type="spellStart"/>
      <w:r w:rsidRPr="008A1F03">
        <w:t>서맥이</w:t>
      </w:r>
      <w:proofErr w:type="spellEnd"/>
      <w:r w:rsidRPr="008A1F03">
        <w:t xml:space="preserve"> 일어날 수 있다. 이를 방지하기 위하여 임부는 가능한 왼쪽으로 누운 자세를 유지하여야 하며 환자상태에 대한 면밀한 모니터링에 근거해 용량을 조절해야 한다.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 xml:space="preserve">4) </w:t>
      </w:r>
      <w:proofErr w:type="spellStart"/>
      <w:r w:rsidRPr="008A1F03">
        <w:t>로피바카인이나</w:t>
      </w:r>
      <w:proofErr w:type="spellEnd"/>
      <w:r w:rsidRPr="008A1F03">
        <w:t xml:space="preserve"> 그 </w:t>
      </w:r>
      <w:proofErr w:type="spellStart"/>
      <w:r w:rsidRPr="008A1F03">
        <w:t>대사체의</w:t>
      </w:r>
      <w:proofErr w:type="spellEnd"/>
      <w:r w:rsidRPr="008A1F03">
        <w:t xml:space="preserve"> 모유로의 이행여부는 확립되어 있지 않다.</w:t>
      </w:r>
    </w:p>
    <w:p w:rsidR="008A1F03" w:rsidRDefault="008A1F03" w:rsidP="008A1F03"/>
    <w:p w:rsidR="008A1F03" w:rsidRPr="008A1F03" w:rsidRDefault="008A1F03" w:rsidP="008A1F03">
      <w:r w:rsidRPr="008A1F03">
        <w:t>8. 소아에 대한 투여</w:t>
      </w:r>
    </w:p>
    <w:p w:rsidR="008A1F03" w:rsidRPr="008A1F03" w:rsidRDefault="008A1F03" w:rsidP="008A1F03">
      <w:r w:rsidRPr="008A1F03">
        <w:t>소아에 대한 안전성과 유효성은 확립되어 있지 않으므로 12세 이하의 소아에는 투여하지 않는 것이 바람직하다.</w:t>
      </w:r>
    </w:p>
    <w:p w:rsidR="008A1F03" w:rsidRDefault="008A1F03" w:rsidP="008A1F03"/>
    <w:p w:rsidR="008A1F03" w:rsidRPr="008A1F03" w:rsidRDefault="008A1F03" w:rsidP="008A1F03">
      <w:r w:rsidRPr="008A1F03">
        <w:t>9. 고령자에 대한 투여</w:t>
      </w:r>
    </w:p>
    <w:p w:rsidR="008A1F03" w:rsidRPr="008A1F03" w:rsidRDefault="008A1F03" w:rsidP="008A1F03">
      <w:r w:rsidRPr="008A1F03">
        <w:t xml:space="preserve">이 약물과 </w:t>
      </w:r>
      <w:proofErr w:type="spellStart"/>
      <w:r w:rsidRPr="008A1F03">
        <w:t>대사체는</w:t>
      </w:r>
      <w:proofErr w:type="spellEnd"/>
      <w:r w:rsidRPr="008A1F03">
        <w:t xml:space="preserve"> 신장을 통해 배설된다고 알려져 있다. 일반적으로 고령자는 마취범위가 확대되고 생리기능의 저하에 의해 마취에 대한 인용성(</w:t>
      </w:r>
      <w:r w:rsidRPr="008A1F03">
        <w:rPr>
          <w:rFonts w:ascii="바탕" w:eastAsia="바탕" w:hAnsi="바탕" w:cs="바탕" w:hint="eastAsia"/>
        </w:rPr>
        <w:t>忍容性</w:t>
      </w:r>
      <w:r w:rsidRPr="008A1F03">
        <w:t xml:space="preserve">)이 저하될 수 있으므로 </w:t>
      </w:r>
      <w:proofErr w:type="spellStart"/>
      <w:r w:rsidRPr="008A1F03">
        <w:t>투여량을</w:t>
      </w:r>
      <w:proofErr w:type="spellEnd"/>
      <w:r w:rsidRPr="008A1F03">
        <w:t xml:space="preserve"> 감량하는 것을 고려하고 환자의 전신상태를 충분히 관찰하는 등 신중하게 투여한다.</w:t>
      </w:r>
    </w:p>
    <w:p w:rsidR="008A1F03" w:rsidRDefault="008A1F03" w:rsidP="008A1F03"/>
    <w:p w:rsidR="008A1F03" w:rsidRPr="008A1F03" w:rsidRDefault="008A1F03" w:rsidP="008A1F03">
      <w:r w:rsidRPr="008A1F03">
        <w:t>10. 과량투여시의 처치</w:t>
      </w:r>
    </w:p>
    <w:p w:rsidR="008A1F03" w:rsidRPr="008A1F03" w:rsidRDefault="008A1F03" w:rsidP="008A1F03">
      <w:proofErr w:type="spellStart"/>
      <w:r w:rsidRPr="008A1F03">
        <w:t>과량투여시</w:t>
      </w:r>
      <w:proofErr w:type="spellEnd"/>
      <w:r w:rsidRPr="008A1F03">
        <w:t xml:space="preserve"> 마취의 종류와 용량에 따라 약물의 최고 혈장농도가 1～2시간 내에 나타나지 않을 수 있고 따라서 전신적인 독성의 발현도 지연될 수 있으므로 적어도 수시간 동안 환자의 상태를 </w:t>
      </w:r>
      <w:proofErr w:type="spellStart"/>
      <w:r w:rsidRPr="008A1F03">
        <w:t>모니터링하는</w:t>
      </w:r>
      <w:proofErr w:type="spellEnd"/>
      <w:r w:rsidRPr="008A1F03">
        <w:t xml:space="preserve"> 것이 중요하다. 전신적인 독성반응은 다음의 중추신경계에 대한 독성과 심혈관계에 대한 독성으로 구분된다.</w:t>
      </w:r>
    </w:p>
    <w:p w:rsidR="008A1F03" w:rsidRPr="008A1F03" w:rsidRDefault="008A1F03" w:rsidP="00F64F78">
      <w:pPr>
        <w:ind w:left="300" w:hangingChars="150" w:hanging="300"/>
      </w:pPr>
      <w:r w:rsidRPr="008A1F03">
        <w:t xml:space="preserve">1) 중추신경계에 대한 </w:t>
      </w:r>
      <w:proofErr w:type="gramStart"/>
      <w:r w:rsidRPr="008A1F03">
        <w:t>독성 :</w:t>
      </w:r>
      <w:proofErr w:type="gramEnd"/>
      <w:r w:rsidRPr="008A1F03">
        <w:t xml:space="preserve"> 시각장애, 청각장애(청각과민, 이명), </w:t>
      </w:r>
      <w:proofErr w:type="spellStart"/>
      <w:r w:rsidRPr="008A1F03">
        <w:t>입주위</w:t>
      </w:r>
      <w:proofErr w:type="spellEnd"/>
      <w:r w:rsidRPr="008A1F03">
        <w:t xml:space="preserve"> </w:t>
      </w:r>
      <w:proofErr w:type="spellStart"/>
      <w:r w:rsidRPr="008A1F03">
        <w:t>마비감</w:t>
      </w:r>
      <w:proofErr w:type="spellEnd"/>
      <w:r w:rsidRPr="008A1F03">
        <w:t xml:space="preserve">, 혀의 무감각, 어지러움, </w:t>
      </w:r>
      <w:proofErr w:type="spellStart"/>
      <w:r w:rsidRPr="008A1F03">
        <w:t>타진통</w:t>
      </w:r>
      <w:proofErr w:type="spellEnd"/>
      <w:r w:rsidRPr="008A1F03">
        <w:t xml:space="preserve"> 및 감각이상, 불안 등의 초기 증상으로 시작하여 </w:t>
      </w:r>
      <w:proofErr w:type="spellStart"/>
      <w:r w:rsidRPr="008A1F03">
        <w:t>구음장애</w:t>
      </w:r>
      <w:proofErr w:type="spellEnd"/>
      <w:r w:rsidRPr="008A1F03">
        <w:t xml:space="preserve">, 근육강직과 </w:t>
      </w:r>
      <w:proofErr w:type="spellStart"/>
      <w:r w:rsidRPr="008A1F03">
        <w:t>연축에</w:t>
      </w:r>
      <w:proofErr w:type="spellEnd"/>
      <w:r w:rsidRPr="008A1F03">
        <w:t xml:space="preserve"> 이어 전신경련으로 발전된다. 이러한 징후들은 </w:t>
      </w:r>
      <w:proofErr w:type="spellStart"/>
      <w:r w:rsidRPr="008A1F03">
        <w:t>신경증성</w:t>
      </w:r>
      <w:proofErr w:type="spellEnd"/>
      <w:r w:rsidRPr="008A1F03">
        <w:t xml:space="preserve"> 행위로 오인되기 쉬우므로 주의해야 한다. 의식소실과 </w:t>
      </w:r>
      <w:proofErr w:type="spellStart"/>
      <w:r w:rsidRPr="008A1F03">
        <w:t>대경련발작이</w:t>
      </w:r>
      <w:proofErr w:type="spellEnd"/>
      <w:r w:rsidRPr="008A1F03">
        <w:t xml:space="preserve"> 뒤따르고 이는 수초에서 수분간 지속되기도 한다. </w:t>
      </w:r>
      <w:proofErr w:type="spellStart"/>
      <w:r w:rsidRPr="008A1F03">
        <w:t>경련중에는</w:t>
      </w:r>
      <w:proofErr w:type="spellEnd"/>
      <w:r w:rsidRPr="008A1F03">
        <w:t xml:space="preserve"> 근육활동의 증가로 인하여 호흡곤란을 비롯한 저산소증 및 </w:t>
      </w:r>
      <w:proofErr w:type="spellStart"/>
      <w:r w:rsidRPr="008A1F03">
        <w:t>고탄산혈증이</w:t>
      </w:r>
      <w:proofErr w:type="spellEnd"/>
      <w:r w:rsidRPr="008A1F03">
        <w:t xml:space="preserve"> 빠르게 나타나며 심각한 경우 </w:t>
      </w:r>
      <w:proofErr w:type="spellStart"/>
      <w:r w:rsidRPr="008A1F03">
        <w:t>무호흡으로</w:t>
      </w:r>
      <w:proofErr w:type="spellEnd"/>
      <w:r w:rsidRPr="008A1F03">
        <w:t xml:space="preserve"> 발전하기도 한다. 저산소증 및 </w:t>
      </w:r>
      <w:proofErr w:type="spellStart"/>
      <w:r w:rsidRPr="008A1F03">
        <w:t>대사성</w:t>
      </w:r>
      <w:proofErr w:type="spellEnd"/>
      <w:r w:rsidRPr="008A1F03">
        <w:t xml:space="preserve"> </w:t>
      </w:r>
      <w:proofErr w:type="spellStart"/>
      <w:r w:rsidRPr="008A1F03">
        <w:t>산증</w:t>
      </w:r>
      <w:proofErr w:type="spellEnd"/>
      <w:r w:rsidRPr="008A1F03">
        <w:t xml:space="preserve">, </w:t>
      </w:r>
      <w:proofErr w:type="spellStart"/>
      <w:r w:rsidRPr="008A1F03">
        <w:t>고칼륨혈증</w:t>
      </w:r>
      <w:proofErr w:type="spellEnd"/>
      <w:r w:rsidRPr="008A1F03">
        <w:t xml:space="preserve">, </w:t>
      </w:r>
      <w:proofErr w:type="spellStart"/>
      <w:r w:rsidRPr="008A1F03">
        <w:t>저칼슘혈증은</w:t>
      </w:r>
      <w:proofErr w:type="spellEnd"/>
      <w:r w:rsidRPr="008A1F03">
        <w:t xml:space="preserve"> 국소마취제의 독성을 증가 및 지속시킨다. 중추신경계로부터 국소마취제의 </w:t>
      </w:r>
      <w:proofErr w:type="spellStart"/>
      <w:r w:rsidRPr="008A1F03">
        <w:t>재분포와</w:t>
      </w:r>
      <w:proofErr w:type="spellEnd"/>
      <w:r w:rsidRPr="008A1F03">
        <w:t xml:space="preserve"> 대사 및 </w:t>
      </w:r>
      <w:proofErr w:type="spellStart"/>
      <w:r w:rsidRPr="008A1F03">
        <w:t>신배설</w:t>
      </w:r>
      <w:proofErr w:type="spellEnd"/>
      <w:r w:rsidRPr="008A1F03">
        <w:t xml:space="preserve"> 과정을 통해 회복하게 되는데 주사된 약물의 양이 다량이 아니라면 회복은 신속하다.</w:t>
      </w:r>
    </w:p>
    <w:p w:rsidR="008A1F03" w:rsidRPr="008A1F03" w:rsidRDefault="008A1F03" w:rsidP="00F64F78">
      <w:pPr>
        <w:ind w:left="300" w:hangingChars="150" w:hanging="300"/>
      </w:pPr>
      <w:r w:rsidRPr="008A1F03">
        <w:t xml:space="preserve">2) 심혈관계에 대한 </w:t>
      </w:r>
      <w:proofErr w:type="gramStart"/>
      <w:r w:rsidRPr="008A1F03">
        <w:t>독성 :</w:t>
      </w:r>
      <w:proofErr w:type="gramEnd"/>
      <w:r w:rsidRPr="008A1F03">
        <w:t xml:space="preserve"> 심혈관계 독성은 심각한 상황으로 보이고 중추신경계 독성의 증후에 의해 점차 증진된다. 국소 마취제의 높은 전신 농도로 인해 저혈압, </w:t>
      </w:r>
      <w:proofErr w:type="spellStart"/>
      <w:r w:rsidRPr="008A1F03">
        <w:t>서맥</w:t>
      </w:r>
      <w:proofErr w:type="spellEnd"/>
      <w:r w:rsidRPr="008A1F03">
        <w:t xml:space="preserve">, 부정맥, 심근수축력저하, </w:t>
      </w:r>
      <w:proofErr w:type="spellStart"/>
      <w:r w:rsidRPr="008A1F03">
        <w:t>심박출량저하</w:t>
      </w:r>
      <w:proofErr w:type="spellEnd"/>
      <w:r w:rsidRPr="008A1F03">
        <w:t xml:space="preserve">, </w:t>
      </w:r>
      <w:proofErr w:type="spellStart"/>
      <w:r w:rsidRPr="008A1F03">
        <w:t>자극전도계의</w:t>
      </w:r>
      <w:proofErr w:type="spellEnd"/>
      <w:r w:rsidRPr="008A1F03">
        <w:t xml:space="preserve"> 억제, </w:t>
      </w:r>
      <w:proofErr w:type="spellStart"/>
      <w:r w:rsidRPr="008A1F03">
        <w:t>심실상빈맥</w:t>
      </w:r>
      <w:proofErr w:type="spellEnd"/>
      <w:r w:rsidRPr="008A1F03">
        <w:t xml:space="preserve"> 및 </w:t>
      </w:r>
      <w:proofErr w:type="spellStart"/>
      <w:r w:rsidRPr="008A1F03">
        <w:t>심실세동</w:t>
      </w:r>
      <w:proofErr w:type="spellEnd"/>
      <w:r w:rsidRPr="008A1F03">
        <w:t xml:space="preserve"> 등의 심실부정맥, 순환허탈과 최후에 심장정지가 일어날 수 있다. 드문 경우 심장정지는 중추신경계 전구증상 없이 발생하였다. 환자가 </w:t>
      </w:r>
      <w:proofErr w:type="spellStart"/>
      <w:r w:rsidRPr="008A1F03">
        <w:t>전신마취중이거나</w:t>
      </w:r>
      <w:proofErr w:type="spellEnd"/>
      <w:r w:rsidRPr="008A1F03">
        <w:t xml:space="preserve"> </w:t>
      </w:r>
      <w:proofErr w:type="spellStart"/>
      <w:r w:rsidRPr="008A1F03">
        <w:t>벤조디아제핀이나</w:t>
      </w:r>
      <w:proofErr w:type="spellEnd"/>
      <w:r w:rsidRPr="008A1F03">
        <w:t xml:space="preserve"> </w:t>
      </w:r>
      <w:proofErr w:type="spellStart"/>
      <w:r w:rsidRPr="008A1F03">
        <w:t>바르비탈류와</w:t>
      </w:r>
      <w:proofErr w:type="spellEnd"/>
      <w:r w:rsidRPr="008A1F03">
        <w:t xml:space="preserve"> 같은 약물로 과도하게 진정되어 있는 상태가 아니라면 일반적으로 심혈관계에 대한 독성은 CNS독성보다 늦게 나타난다.</w:t>
      </w:r>
    </w:p>
    <w:p w:rsidR="008A1F03" w:rsidRPr="008A1F03" w:rsidRDefault="008A1F03" w:rsidP="00F64F78">
      <w:pPr>
        <w:ind w:left="300" w:hangingChars="150" w:hanging="300"/>
      </w:pPr>
      <w:r w:rsidRPr="008A1F03">
        <w:lastRenderedPageBreak/>
        <w:t>3) 처치</w:t>
      </w:r>
    </w:p>
    <w:p w:rsidR="008A1F03" w:rsidRPr="008A1F03" w:rsidRDefault="008A1F03" w:rsidP="00F64F78">
      <w:pPr>
        <w:ind w:leftChars="100" w:left="400" w:hangingChars="100" w:hanging="200"/>
      </w:pPr>
      <w:r w:rsidRPr="008A1F03">
        <w:t>- 급성 전신독성의 징후가 나타나면 즉시 국소마취제의 투여를 중단한다.</w:t>
      </w:r>
    </w:p>
    <w:p w:rsidR="008A1F03" w:rsidRPr="008A1F03" w:rsidRDefault="008A1F03" w:rsidP="00F64F78">
      <w:pPr>
        <w:ind w:leftChars="100" w:left="400" w:hangingChars="100" w:hanging="200"/>
      </w:pPr>
      <w:r w:rsidRPr="008A1F03">
        <w:t xml:space="preserve">- 경련이 일어나면 산소를 공급하여 호흡을 유지하고 15～20초 이상 경련이 계속되면 </w:t>
      </w:r>
      <w:proofErr w:type="spellStart"/>
      <w:r w:rsidRPr="008A1F03">
        <w:t>티오펜탈</w:t>
      </w:r>
      <w:proofErr w:type="spellEnd"/>
      <w:r w:rsidRPr="008A1F03">
        <w:t xml:space="preserve"> 100～150 mg이나 </w:t>
      </w:r>
      <w:proofErr w:type="spellStart"/>
      <w:r w:rsidRPr="008A1F03">
        <w:t>디아제팜</w:t>
      </w:r>
      <w:proofErr w:type="spellEnd"/>
      <w:r w:rsidRPr="008A1F03">
        <w:t xml:space="preserve"> 5～10 mg을 </w:t>
      </w:r>
      <w:proofErr w:type="spellStart"/>
      <w:r w:rsidRPr="008A1F03">
        <w:t>정맥주사한다</w:t>
      </w:r>
      <w:proofErr w:type="spellEnd"/>
      <w:r w:rsidRPr="008A1F03">
        <w:t xml:space="preserve">. </w:t>
      </w:r>
      <w:proofErr w:type="spellStart"/>
      <w:r w:rsidRPr="008A1F03">
        <w:t>숙사메토늄은</w:t>
      </w:r>
      <w:proofErr w:type="spellEnd"/>
      <w:r w:rsidRPr="008A1F03">
        <w:t xml:space="preserve"> 근육의 경련을 신속히 멈추게 하지만 </w:t>
      </w:r>
      <w:proofErr w:type="spellStart"/>
      <w:r w:rsidRPr="008A1F03">
        <w:t>기관내</w:t>
      </w:r>
      <w:proofErr w:type="spellEnd"/>
      <w:r w:rsidRPr="008A1F03">
        <w:t xml:space="preserve"> </w:t>
      </w:r>
      <w:proofErr w:type="spellStart"/>
      <w:r w:rsidRPr="008A1F03">
        <w:t>삽관을</w:t>
      </w:r>
      <w:proofErr w:type="spellEnd"/>
      <w:r w:rsidRPr="008A1F03">
        <w:t xml:space="preserve"> 통해 환기를 조절해야 한다.</w:t>
      </w:r>
    </w:p>
    <w:p w:rsidR="008A1F03" w:rsidRPr="008A1F03" w:rsidRDefault="008A1F03" w:rsidP="00F64F78">
      <w:pPr>
        <w:ind w:leftChars="100" w:left="400" w:hangingChars="100" w:hanging="200"/>
        <w:rPr>
          <w:color w:val="0000FF"/>
          <w:u w:val="single"/>
        </w:rPr>
      </w:pPr>
      <w:r w:rsidRPr="008A1F03">
        <w:t xml:space="preserve">- 혈압저하, </w:t>
      </w:r>
      <w:proofErr w:type="spellStart"/>
      <w:r w:rsidRPr="008A1F03">
        <w:t>서맥과</w:t>
      </w:r>
      <w:proofErr w:type="spellEnd"/>
      <w:r w:rsidRPr="008A1F03">
        <w:t xml:space="preserve"> 같은 증상이 나타나면</w:t>
      </w:r>
      <w:r>
        <w:rPr>
          <w:rFonts w:hint="eastAsia"/>
        </w:rPr>
        <w:t xml:space="preserve"> </w:t>
      </w:r>
      <w:r w:rsidRPr="008A1F03">
        <w:rPr>
          <w:color w:val="0000FF"/>
          <w:u w:val="single"/>
        </w:rPr>
        <w:t xml:space="preserve">정맥주사용 </w:t>
      </w:r>
      <w:proofErr w:type="spellStart"/>
      <w:r w:rsidRPr="008A1F03">
        <w:rPr>
          <w:color w:val="0000FF"/>
          <w:u w:val="single"/>
        </w:rPr>
        <w:t>수액제</w:t>
      </w:r>
      <w:proofErr w:type="spellEnd"/>
      <w:r w:rsidRPr="008A1F03">
        <w:rPr>
          <w:color w:val="0000FF"/>
          <w:u w:val="single"/>
        </w:rPr>
        <w:t>, 혈관수축제 및/또는 심장근육수축제(</w:t>
      </w:r>
      <w:proofErr w:type="spellStart"/>
      <w:r w:rsidRPr="008A1F03">
        <w:rPr>
          <w:color w:val="0000FF"/>
          <w:u w:val="single"/>
        </w:rPr>
        <w:t>inotropic</w:t>
      </w:r>
      <w:proofErr w:type="spellEnd"/>
      <w:r w:rsidRPr="008A1F03">
        <w:rPr>
          <w:color w:val="0000FF"/>
          <w:u w:val="single"/>
        </w:rPr>
        <w:t xml:space="preserve"> agents)로 적절하게 처치하여야 한다.</w:t>
      </w:r>
    </w:p>
    <w:p w:rsidR="008A1F03" w:rsidRPr="008A1F03" w:rsidRDefault="008A1F03" w:rsidP="00F64F78">
      <w:pPr>
        <w:ind w:leftChars="100" w:left="400" w:hangingChars="100" w:hanging="200"/>
      </w:pPr>
      <w:r w:rsidRPr="008A1F03">
        <w:rPr>
          <w:color w:val="0000FF"/>
          <w:u w:val="single"/>
        </w:rPr>
        <w:t>-</w:t>
      </w:r>
      <w:r w:rsidRPr="008A1F03">
        <w:t xml:space="preserve"> 심장정지가 일어나면 즉시 심폐소생술을 실시한다. 최적의 산소 공급과 환기, 혈액순환 유지, </w:t>
      </w:r>
      <w:proofErr w:type="spellStart"/>
      <w:r w:rsidRPr="008A1F03">
        <w:t>산증의</w:t>
      </w:r>
      <w:proofErr w:type="spellEnd"/>
      <w:r w:rsidRPr="008A1F03">
        <w:t xml:space="preserve"> 치료가 매우 중요하다.</w:t>
      </w:r>
    </w:p>
    <w:p w:rsidR="008A1F03" w:rsidRPr="008A1F03" w:rsidRDefault="008A1F03" w:rsidP="00F64F78">
      <w:pPr>
        <w:ind w:leftChars="100" w:left="400" w:hangingChars="100" w:hanging="200"/>
      </w:pPr>
      <w:r w:rsidRPr="008A1F03">
        <w:t>- 일단 심장정지가 발생한 경우에는 심장소생 성공가능성을 높이기 위하여 지속적인 노력이 요구된다.</w:t>
      </w:r>
    </w:p>
    <w:p w:rsidR="008A1F03" w:rsidRDefault="008A1F03" w:rsidP="008A1F03"/>
    <w:p w:rsidR="008A1F03" w:rsidRPr="008A1F03" w:rsidRDefault="008A1F03" w:rsidP="008A1F03">
      <w:r w:rsidRPr="008A1F03">
        <w:t>11. 적용상의 주의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 xml:space="preserve">1) 보존제가 첨가되어 있지 않으므로 개봉한 </w:t>
      </w:r>
      <w:proofErr w:type="spellStart"/>
      <w:r w:rsidRPr="008A1F03">
        <w:t>앰플은</w:t>
      </w:r>
      <w:proofErr w:type="spellEnd"/>
      <w:r w:rsidRPr="008A1F03">
        <w:t xml:space="preserve"> 폐기한다.</w:t>
      </w:r>
    </w:p>
    <w:p w:rsidR="008A1F03" w:rsidRPr="008A1F03" w:rsidRDefault="008A1F03" w:rsidP="00F64F78">
      <w:pPr>
        <w:ind w:leftChars="50" w:left="400" w:hangingChars="150" w:hanging="300"/>
      </w:pPr>
      <w:r w:rsidRPr="008A1F03">
        <w:t>2) pH 6.0 이상의 알칼리 용액에서는 침전이 생성된다.</w:t>
      </w:r>
    </w:p>
    <w:p w:rsidR="00D63850" w:rsidRPr="008A1F03" w:rsidRDefault="00D63850"/>
    <w:sectPr w:rsidR="00D63850" w:rsidRPr="008A1F03" w:rsidSect="00F64F78">
      <w:footerReference w:type="default" r:id="rId7"/>
      <w:pgSz w:w="11906" w:h="16838"/>
      <w:pgMar w:top="851" w:right="851" w:bottom="851" w:left="851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6A26" w:rsidRDefault="005A6A26" w:rsidP="00F64F78">
      <w:r>
        <w:separator/>
      </w:r>
    </w:p>
  </w:endnote>
  <w:endnote w:type="continuationSeparator" w:id="0">
    <w:p w:rsidR="005A6A26" w:rsidRDefault="005A6A26" w:rsidP="00F64F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553734"/>
      <w:docPartObj>
        <w:docPartGallery w:val="Page Numbers (Bottom of Page)"/>
        <w:docPartUnique/>
      </w:docPartObj>
    </w:sdtPr>
    <w:sdtContent>
      <w:sdt>
        <w:sdtPr>
          <w:id w:val="167331655"/>
          <w:docPartObj>
            <w:docPartGallery w:val="Page Numbers (Top of Page)"/>
            <w:docPartUnique/>
          </w:docPartObj>
        </w:sdtPr>
        <w:sdtContent>
          <w:p w:rsidR="004845AB" w:rsidRDefault="004845AB">
            <w:pPr>
              <w:pStyle w:val="a5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845AB" w:rsidRDefault="004845AB" w:rsidP="004845AB">
    <w:pPr>
      <w:pStyle w:val="a5"/>
      <w:jc w:val="right"/>
    </w:pPr>
    <w:fldSimple w:instr=" FILENAME   \* MERGEFORMAT ">
      <w:r>
        <w:rPr>
          <w:noProof/>
        </w:rPr>
        <w:t>로피바카인염산염 주사제 통일조정(안)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6A26" w:rsidRDefault="005A6A26" w:rsidP="00F64F78">
      <w:r>
        <w:separator/>
      </w:r>
    </w:p>
  </w:footnote>
  <w:footnote w:type="continuationSeparator" w:id="0">
    <w:p w:rsidR="005A6A26" w:rsidRDefault="005A6A26" w:rsidP="00F64F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1F03"/>
    <w:rsid w:val="0011322E"/>
    <w:rsid w:val="004845AB"/>
    <w:rsid w:val="005A6A26"/>
    <w:rsid w:val="008A1F03"/>
    <w:rsid w:val="00A45114"/>
    <w:rsid w:val="00AB3719"/>
    <w:rsid w:val="00B06430"/>
    <w:rsid w:val="00D63850"/>
    <w:rsid w:val="00E5291C"/>
    <w:rsid w:val="00EA0A66"/>
    <w:rsid w:val="00F64F78"/>
    <w:rsid w:val="00F93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3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A1F03"/>
    <w:pPr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F64F7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F64F78"/>
  </w:style>
  <w:style w:type="paragraph" w:styleId="a5">
    <w:name w:val="footer"/>
    <w:basedOn w:val="a"/>
    <w:link w:val="Char0"/>
    <w:uiPriority w:val="99"/>
    <w:unhideWhenUsed/>
    <w:rsid w:val="00F64F7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64F78"/>
  </w:style>
  <w:style w:type="paragraph" w:styleId="a6">
    <w:name w:val="Balloon Text"/>
    <w:basedOn w:val="a"/>
    <w:link w:val="Char1"/>
    <w:uiPriority w:val="99"/>
    <w:semiHidden/>
    <w:unhideWhenUsed/>
    <w:rsid w:val="004845AB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4845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312348">
      <w:bodyDiv w:val="1"/>
      <w:marLeft w:val="0"/>
      <w:marRight w:val="0"/>
      <w:marTop w:val="284"/>
      <w:marBottom w:val="284"/>
      <w:divBdr>
        <w:top w:val="single" w:sz="4" w:space="31" w:color="D3D3D3"/>
        <w:left w:val="single" w:sz="4" w:space="31" w:color="D3D3D3"/>
        <w:bottom w:val="single" w:sz="4" w:space="31" w:color="D3D3D3"/>
        <w:right w:val="single" w:sz="4" w:space="31" w:color="D3D3D3"/>
      </w:divBdr>
    </w:div>
    <w:div w:id="14408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382">
      <w:bodyDiv w:val="1"/>
      <w:marLeft w:val="0"/>
      <w:marRight w:val="0"/>
      <w:marTop w:val="284"/>
      <w:marBottom w:val="284"/>
      <w:divBdr>
        <w:top w:val="single" w:sz="4" w:space="31" w:color="D3D3D3"/>
        <w:left w:val="single" w:sz="4" w:space="31" w:color="D3D3D3"/>
        <w:bottom w:val="single" w:sz="4" w:space="31" w:color="D3D3D3"/>
        <w:right w:val="single" w:sz="4" w:space="31" w:color="D3D3D3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revisionView w:formatting="0" w:inkAnnotations="0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F80B83"/>
    <w:rsid w:val="005201BE"/>
    <w:rsid w:val="00F80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9F0D6F41B324C3A849F4B0A9D3E7153">
    <w:name w:val="99F0D6F41B324C3A849F4B0A9D3E7153"/>
    <w:rsid w:val="00F80B83"/>
    <w:pPr>
      <w:widowControl w:val="0"/>
      <w:wordWrap w:val="0"/>
      <w:autoSpaceDE w:val="0"/>
      <w:autoSpaceDN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D7C9C-D0B0-4873-9937-336FD3670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1022</Words>
  <Characters>5832</Characters>
  <Application>Microsoft Office Word</Application>
  <DocSecurity>0</DocSecurity>
  <Lines>48</Lines>
  <Paragraphs>13</Paragraphs>
  <ScaleCrop>false</ScaleCrop>
  <Company/>
  <LinksUpToDate>false</LinksUpToDate>
  <CharactersWithSpaces>6841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3</cp:revision>
  <dcterms:created xsi:type="dcterms:W3CDTF">2018-11-06T09:46:00Z</dcterms:created>
  <dcterms:modified xsi:type="dcterms:W3CDTF">2018-11-06T10:13:00Z</dcterms:modified>
</cp:coreProperties>
</file>